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D3" w:rsidRPr="002502BD" w:rsidRDefault="00D33BD3" w:rsidP="00D33BD3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D33BD3" w:rsidRPr="002502BD" w:rsidRDefault="00D33BD3" w:rsidP="00D33BD3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การพัฒนาสังคม(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ศศ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128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D33BD3" w:rsidRPr="002502BD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D33BD3" w:rsidRDefault="00D33BD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D33BD3" w:rsidRPr="00D33BD3" w:rsidRDefault="00D33BD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33BD3" w:rsidRPr="00D33BD3" w:rsidRDefault="00D33BD3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D33BD3" w:rsidRPr="00D33BD3" w:rsidRDefault="00D33BD3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D33BD3" w:rsidRPr="00D33BD3" w:rsidRDefault="00D33BD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33BD3" w:rsidRPr="00D33BD3" w:rsidRDefault="00D33BD3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33BD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4D4C72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4D4C72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สังคมวัฒนธรรมชนบทและเมือง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4D4C72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4D4C72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4D4C72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4D4C72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HSD106 </w:t>
            </w:r>
            <w:r w:rsidRPr="005D2436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การจัดการทรัพยากรธรรมชาติและสิ่งแวดล้อม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ชุมชนศึกษา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ทฤษฎีสังคมและวัฒนธรรมร่วมสมัย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การบริหารงานองค์กรภาครัฐและภาคเอกชน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ภาษาอังกฤษเพื่อการพัฒนาท้องถิ่น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ชายแดนตะวันออกศึกษา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มิติทางเพศกับการพัฒนา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D33BD3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HSD301 </w:t>
            </w:r>
            <w:r w:rsidRPr="00E81321">
              <w:rPr>
                <w:rFonts w:ascii="TH SarabunPSK" w:hAnsi="TH SarabunPSK" w:cs="TH SarabunPSK" w:hint="cs"/>
                <w:sz w:val="19"/>
                <w:szCs w:val="19"/>
                <w:cs/>
              </w:rPr>
              <w:t>การเมืองและระบบราชการกับการกำหนดนโยบายสังคม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การวางแผนและการบริหารโครงการ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การวิจัยเชิงปริมาณกับการพัฒนาสังคม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การวิจัยเชิงคุณภาพกับการพัฒนาสังคม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การจัดการฝึกอบรมและสัมมนา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สัมมนาปัญหาการพัฒนาสังคม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5D2436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การศึกษาอิสระ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5D2436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BA2E5C" w:rsidRDefault="00D33BD3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วิชาเอกเลือก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5D6BB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สมาธิเพื่อพัฒนาชีวิต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สังคมวิทยาการพัฒนา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5935DF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เศรษฐกิจพอเพียงกับระบบเศรษฐกิจชุมชน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เพศวิถีกับสังคมไทย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ภาวะความเป็นผู้นำในงานพัฒนาสังคม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การพัฒนาบุคคลและกลุ่ม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สวัสดิการสังคม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ความคิดเชิงสร้างสรรค์กับการพัฒนาสังคม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502BD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HSD312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สังคมวิทยาศาสนา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ระบบข้อมูลเพื่อการพัฒนา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สังคมวิทยาและ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มานุษยวิทย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การแพทย์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สันติศึกษาและการจัดการความขัดแย้ง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HSD316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การพัฒนาผู้สูงอายุ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HPA105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ความรู้เบื้องต้นเกี่ยวกฎหมาย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HTF305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การเขียนเพื่อการสื่อสาร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3A603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HTF308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การพูดในที่ชุมชน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33BD3" w:rsidRPr="00B174CE" w:rsidRDefault="00D33BD3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97B20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เลือกเรียนกลุ่มใดกลุ่มหนึ่ง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 15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3BD3" w:rsidRPr="003A603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33BD3" w:rsidRPr="00CD1F04" w:rsidRDefault="00D33BD3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2.2.1 กลุ่มวิชาชายแดนตะวันออกศึกษา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33BD3" w:rsidRPr="00E8132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มานุษยวิทยากับการพัฒนาสังคม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E8132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ประชากรศาสตร์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E8132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HSD503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E81321" w:rsidRDefault="00D33BD3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HSD504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สังคมวิทยาการท่องเที่ยว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E8132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HSD505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การเปลี่ยนแปลงทางสังคมและวัฒนธรรม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E8132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HSD506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ชาติพันธุ์กับการพัฒนาสังคม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E81321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HPS102 </w:t>
            </w:r>
            <w:r w:rsidRPr="00497B20">
              <w:rPr>
                <w:rFonts w:ascii="TH SarabunPSK" w:hAnsi="TH SarabunPSK" w:cs="TH SarabunPSK" w:hint="cs"/>
                <w:sz w:val="22"/>
                <w:szCs w:val="22"/>
                <w:cs/>
              </w:rPr>
              <w:t>ความรู้เบื้องต้นทางความสัมพันธ์ระหว่างประเทศ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A76863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CD1F04" w:rsidRDefault="00D33BD3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2.2.2 กลุ่มวิชาการจัดการทรัพยากรมนุษย์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E81321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33BD3" w:rsidRPr="00497B20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MAC101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หลักการบัญชี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33BD3" w:rsidRPr="00497B20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MEC111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72 นก.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235D3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BD3" w:rsidRPr="00497B20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MMG101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องค์การและการจัดการ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A2E5C" w:rsidRDefault="00D33BD3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57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33BD3" w:rsidRPr="00497B20" w:rsidRDefault="00D33BD3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MHR201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การพัฒนาสังคม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33BD3" w:rsidRPr="00497B20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MHR203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การพัฒนาทรัพยากรมนุษย์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สังคมวิทยามานุษยวิทยาเบื้องต้น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497B20" w:rsidRDefault="00D33BD3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MHR302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พนักงานสัมพันธ์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B174CE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กับพลวัตชุมชนไทย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497B20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97B20">
              <w:rPr>
                <w:rFonts w:ascii="TH SarabunPSK" w:hAnsi="TH SarabunPSK" w:cs="TH SarabunPSK"/>
                <w:sz w:val="24"/>
                <w:szCs w:val="24"/>
              </w:rPr>
              <w:t>MHR308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การจัดการความรู้และองค์การแห่งการเรียนรู้</w:t>
            </w: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33BD3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33BD3" w:rsidRPr="004D4C72" w:rsidTr="00D33BD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33BD3" w:rsidRPr="003D3BC5" w:rsidRDefault="00D33BD3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33BD3" w:rsidRPr="00B174CE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33BD3" w:rsidRPr="00497B20" w:rsidRDefault="00D33BD3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33BD3" w:rsidRPr="00D33BD3" w:rsidRDefault="00D33BD3" w:rsidP="00D33BD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33BD3" w:rsidRPr="00497B20" w:rsidRDefault="00D33BD3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Default="005F43E9" w:rsidP="00D33BD3">
      <w:pPr>
        <w:rPr>
          <w:rFonts w:hint="cs"/>
        </w:rPr>
      </w:pPr>
    </w:p>
    <w:p w:rsidR="00E27DFF" w:rsidRDefault="00E27DFF" w:rsidP="00D33BD3">
      <w:pPr>
        <w:rPr>
          <w:rFonts w:hint="cs"/>
        </w:rPr>
      </w:pPr>
    </w:p>
    <w:p w:rsidR="00E27DFF" w:rsidRPr="002502BD" w:rsidRDefault="00E27DFF" w:rsidP="00E27DF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การพัฒนาสังคม(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ศศ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128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E27DFF" w:rsidRPr="002502BD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E27DFF" w:rsidRDefault="00E27DF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E27DFF" w:rsidRPr="00E27DFF" w:rsidRDefault="00E27DF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27DFF" w:rsidRPr="00E27DFF" w:rsidRDefault="00E27DF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E27DFF" w:rsidRPr="00E27DFF" w:rsidRDefault="00E27DF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E27DFF" w:rsidRPr="00E27DFF" w:rsidRDefault="00E27DF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E27DFF" w:rsidRPr="00E27DFF" w:rsidRDefault="00E27DF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27DF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CD1F04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2.2.3 กลุ่มวิชาการท่องเที่ยว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B174CE" w:rsidRDefault="00E27DFF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กลุ่มวิชาฝึกประสบการณ์วิชาชีพ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 นก.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อุตสาหกรรมการท่องเที่ยว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HSD402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การฝึกประสบการณ์วิชาชีพการพัฒนาสังคม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MTM113 </w:t>
            </w:r>
            <w:r w:rsidRPr="00B66889">
              <w:rPr>
                <w:rFonts w:ascii="TH SarabunPSK" w:hAnsi="TH SarabunPSK" w:cs="TH SarabunPSK" w:hint="cs"/>
                <w:sz w:val="19"/>
                <w:szCs w:val="19"/>
                <w:cs/>
              </w:rPr>
              <w:t>เทคโนโลยีสารสนเทศสำหรับการบริการและการท่องเที่ยว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การสื่อสารข้ามวัฒนธรรม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B174CE" w:rsidRDefault="00E27DFF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MTM222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การพัฒนาทรัพยากรการท่องเที่ยว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MTM326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การท่องเที่ยวชุมชน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MTM334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การจัดการการท่องเที่ยวเชิงเกษตร</w:t>
            </w: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27DF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27DFF" w:rsidRPr="004D4C72" w:rsidTr="00E27DF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E27DFF" w:rsidRPr="00E27DFF" w:rsidRDefault="00E27DFF" w:rsidP="00E27DF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E27DFF" w:rsidRPr="00497B20" w:rsidRDefault="00E27DF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27DFF" w:rsidRPr="00D33BD3" w:rsidRDefault="00E27DFF" w:rsidP="00D33BD3"/>
    <w:sectPr w:rsidR="00E27DFF" w:rsidRPr="00D33BD3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95635"/>
    <w:rsid w:val="003F22A0"/>
    <w:rsid w:val="0041585C"/>
    <w:rsid w:val="004556B2"/>
    <w:rsid w:val="004C0785"/>
    <w:rsid w:val="005042EF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F4341"/>
    <w:rsid w:val="00E2518B"/>
    <w:rsid w:val="00E27DFF"/>
    <w:rsid w:val="00E63C8F"/>
    <w:rsid w:val="00E65163"/>
    <w:rsid w:val="00F0606B"/>
    <w:rsid w:val="00F2036C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2019-11-18T05:23:00Z</dcterms:created>
  <dcterms:modified xsi:type="dcterms:W3CDTF">2019-11-18T05:24:00Z</dcterms:modified>
</cp:coreProperties>
</file>